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1366" w14:textId="482D2E33" w:rsidR="00AD4428" w:rsidRPr="002D4E87" w:rsidRDefault="00B62EBF" w:rsidP="00AD4428">
      <w:pPr>
        <w:spacing w:after="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martin.english@basissap.com</w:t>
      </w:r>
    </w:p>
    <w:p w14:paraId="07E4AAF1" w14:textId="6070E7B2" w:rsidR="002D4E87" w:rsidRDefault="002D4E87" w:rsidP="00AD4428">
      <w:pPr>
        <w:spacing w:after="0"/>
      </w:pPr>
      <w:r>
        <w:t>+61 458 88 208</w:t>
      </w:r>
    </w:p>
    <w:p w14:paraId="49BB0E3D" w14:textId="66758CED" w:rsidR="00AD4428" w:rsidRDefault="00AD4428" w:rsidP="00AD4428">
      <w:pPr>
        <w:spacing w:after="0"/>
      </w:pPr>
    </w:p>
    <w:p w14:paraId="281E205D" w14:textId="46AC4434" w:rsidR="00AD4428" w:rsidRDefault="00AD4428" w:rsidP="00AD4428">
      <w:pPr>
        <w:spacing w:after="0"/>
      </w:pPr>
    </w:p>
    <w:p w14:paraId="26CC6056" w14:textId="77777777" w:rsidR="00AD4428" w:rsidRDefault="00AD4428" w:rsidP="00AD4428">
      <w:pPr>
        <w:spacing w:after="146"/>
        <w:ind w:left="180"/>
      </w:pPr>
      <w:r>
        <w:rPr>
          <w:rFonts w:ascii="Arial" w:eastAsia="Arial" w:hAnsi="Arial" w:cs="Arial"/>
          <w:b/>
          <w:i/>
          <w:sz w:val="20"/>
        </w:rPr>
        <w:t xml:space="preserve">SUMMARY </w:t>
      </w:r>
    </w:p>
    <w:p w14:paraId="099880D6" w14:textId="192D5B5F" w:rsidR="00AD4428" w:rsidRDefault="00AD4428" w:rsidP="00AD4428">
      <w:pPr>
        <w:spacing w:after="0" w:line="240" w:lineRule="auto"/>
        <w:ind w:left="180" w:right="456"/>
      </w:pPr>
      <w:r>
        <w:rPr>
          <w:rFonts w:ascii="Arial" w:eastAsia="Arial" w:hAnsi="Arial" w:cs="Arial"/>
          <w:sz w:val="18"/>
        </w:rPr>
        <w:t xml:space="preserve">Martin has over 20 years of experience in SAP and </w:t>
      </w:r>
      <w:r w:rsidR="00713870">
        <w:rPr>
          <w:rFonts w:ascii="Arial" w:eastAsia="Arial" w:hAnsi="Arial" w:cs="Arial"/>
          <w:sz w:val="18"/>
        </w:rPr>
        <w:t>NetWeaver</w:t>
      </w:r>
      <w:r>
        <w:rPr>
          <w:rFonts w:ascii="Arial" w:eastAsia="Arial" w:hAnsi="Arial" w:cs="Arial"/>
          <w:sz w:val="18"/>
        </w:rPr>
        <w:t xml:space="preserve"> consulting at various levels, including installation, implementation, Customer and Developer support, System Administration, technical and application upgrades, and Migrations.  This also includes </w:t>
      </w:r>
      <w:r w:rsidR="00DE11C8">
        <w:rPr>
          <w:rFonts w:ascii="Arial" w:eastAsia="Arial" w:hAnsi="Arial" w:cs="Arial"/>
          <w:sz w:val="18"/>
        </w:rPr>
        <w:t xml:space="preserve">designing and revising the Technical Architecture </w:t>
      </w:r>
      <w:r>
        <w:rPr>
          <w:rFonts w:ascii="Arial" w:eastAsia="Arial" w:hAnsi="Arial" w:cs="Arial"/>
          <w:sz w:val="18"/>
        </w:rPr>
        <w:t xml:space="preserve">Design, </w:t>
      </w:r>
      <w:r w:rsidR="00DE11C8">
        <w:rPr>
          <w:rFonts w:ascii="Arial" w:eastAsia="Arial" w:hAnsi="Arial" w:cs="Arial"/>
          <w:sz w:val="18"/>
        </w:rPr>
        <w:t xml:space="preserve">to simplify </w:t>
      </w:r>
      <w:r>
        <w:rPr>
          <w:rFonts w:ascii="Arial" w:eastAsia="Arial" w:hAnsi="Arial" w:cs="Arial"/>
          <w:sz w:val="18"/>
        </w:rPr>
        <w:t>client strategies</w:t>
      </w:r>
      <w:r w:rsidR="00DE11C8">
        <w:rPr>
          <w:rFonts w:ascii="Arial" w:eastAsia="Arial" w:hAnsi="Arial" w:cs="Arial"/>
          <w:sz w:val="18"/>
        </w:rPr>
        <w:t xml:space="preserve"> and the </w:t>
      </w:r>
      <w:r>
        <w:rPr>
          <w:rFonts w:ascii="Arial" w:eastAsia="Arial" w:hAnsi="Arial" w:cs="Arial"/>
          <w:sz w:val="18"/>
        </w:rPr>
        <w:t xml:space="preserve">associated homogenous and heterogeneous system copies, configuration of the Client Transport systems, Database </w:t>
      </w:r>
      <w:r w:rsidR="00F10D10">
        <w:rPr>
          <w:rFonts w:ascii="Arial" w:eastAsia="Arial" w:hAnsi="Arial" w:cs="Arial"/>
          <w:sz w:val="18"/>
        </w:rPr>
        <w:t>A</w:t>
      </w:r>
      <w:r>
        <w:rPr>
          <w:rFonts w:ascii="Arial" w:eastAsia="Arial" w:hAnsi="Arial" w:cs="Arial"/>
          <w:sz w:val="18"/>
        </w:rPr>
        <w:t>dministration and Tuning etc.</w:t>
      </w:r>
    </w:p>
    <w:p w14:paraId="3A93510F" w14:textId="08524827" w:rsidR="00AD4428" w:rsidRDefault="00AD4428" w:rsidP="00AD4428">
      <w:pPr>
        <w:spacing w:after="0"/>
        <w:ind w:left="180"/>
      </w:pPr>
    </w:p>
    <w:p w14:paraId="40997295" w14:textId="77777777" w:rsidR="00AD4428" w:rsidRDefault="00AD4428" w:rsidP="00AD4428">
      <w:pPr>
        <w:spacing w:after="2" w:line="239" w:lineRule="auto"/>
        <w:ind w:left="180"/>
      </w:pPr>
      <w:r>
        <w:rPr>
          <w:rFonts w:ascii="Arial" w:eastAsia="Arial" w:hAnsi="Arial" w:cs="Arial"/>
          <w:sz w:val="18"/>
        </w:rPr>
        <w:t xml:space="preserve">Martin has worked with a wide range of Australian and International SAP clients, including Mining, Finance, Media, and various Australian State and Federal government organizations. </w:t>
      </w:r>
    </w:p>
    <w:p w14:paraId="59CD9891" w14:textId="77777777" w:rsidR="00AD4428" w:rsidRDefault="00AD4428" w:rsidP="00AD4428">
      <w:pPr>
        <w:spacing w:after="0"/>
        <w:ind w:left="180"/>
      </w:pPr>
      <w:r>
        <w:rPr>
          <w:rFonts w:ascii="Arial" w:eastAsia="Arial" w:hAnsi="Arial" w:cs="Arial"/>
          <w:sz w:val="18"/>
        </w:rPr>
        <w:t xml:space="preserve"> </w:t>
      </w:r>
    </w:p>
    <w:p w14:paraId="31B57511" w14:textId="76ACE5E4" w:rsidR="00AD4428" w:rsidRDefault="00B62EBF" w:rsidP="00AD4428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18"/>
        </w:rPr>
        <w:t>7</w:t>
      </w:r>
      <w:r w:rsidR="00AD4428">
        <w:rPr>
          <w:rFonts w:ascii="Arial" w:eastAsia="Arial" w:hAnsi="Arial" w:cs="Arial"/>
          <w:sz w:val="18"/>
        </w:rPr>
        <w:t xml:space="preserve"> Years </w:t>
      </w:r>
      <w:r w:rsidR="0049526E">
        <w:rPr>
          <w:rFonts w:ascii="Arial" w:eastAsia="Arial" w:hAnsi="Arial" w:cs="Arial"/>
          <w:sz w:val="18"/>
        </w:rPr>
        <w:t>(</w:t>
      </w:r>
      <w:r>
        <w:rPr>
          <w:rFonts w:ascii="Arial" w:eastAsia="Arial" w:hAnsi="Arial" w:cs="Arial"/>
          <w:sz w:val="18"/>
        </w:rPr>
        <w:t>6</w:t>
      </w:r>
      <w:r w:rsidR="0049526E">
        <w:rPr>
          <w:rFonts w:ascii="Arial" w:eastAsia="Arial" w:hAnsi="Arial" w:cs="Arial"/>
          <w:sz w:val="18"/>
        </w:rPr>
        <w:t xml:space="preserve"> years full time) </w:t>
      </w:r>
      <w:r w:rsidR="00AD4428">
        <w:rPr>
          <w:rFonts w:ascii="Arial" w:eastAsia="Arial" w:hAnsi="Arial" w:cs="Arial"/>
          <w:sz w:val="18"/>
        </w:rPr>
        <w:t xml:space="preserve">experience as an SAP </w:t>
      </w:r>
      <w:r w:rsidR="0049526E">
        <w:rPr>
          <w:rFonts w:ascii="Arial" w:eastAsia="Arial" w:hAnsi="Arial" w:cs="Arial"/>
          <w:sz w:val="18"/>
        </w:rPr>
        <w:t>P</w:t>
      </w:r>
      <w:r>
        <w:rPr>
          <w:rFonts w:ascii="Arial" w:eastAsia="Arial" w:hAnsi="Arial" w:cs="Arial"/>
          <w:sz w:val="18"/>
        </w:rPr>
        <w:t xml:space="preserve">rimary Support Engineer </w:t>
      </w:r>
      <w:r w:rsidR="00AD4428">
        <w:rPr>
          <w:rFonts w:ascii="Arial" w:eastAsia="Arial" w:hAnsi="Arial" w:cs="Arial"/>
          <w:sz w:val="18"/>
        </w:rPr>
        <w:t xml:space="preserve">at Rimini Street </w:t>
      </w:r>
    </w:p>
    <w:p w14:paraId="1958E31F" w14:textId="491EDFC6" w:rsidR="00AD4428" w:rsidRDefault="00AD4428" w:rsidP="00AD4428">
      <w:pPr>
        <w:numPr>
          <w:ilvl w:val="0"/>
          <w:numId w:val="1"/>
        </w:numPr>
        <w:spacing w:after="21" w:line="245" w:lineRule="auto"/>
        <w:ind w:hanging="360"/>
      </w:pPr>
      <w:r>
        <w:rPr>
          <w:rFonts w:ascii="Arial" w:eastAsia="Arial" w:hAnsi="Arial" w:cs="Arial"/>
          <w:sz w:val="18"/>
        </w:rPr>
        <w:t xml:space="preserve">4 years freelance SAP </w:t>
      </w:r>
      <w:r w:rsidR="00DE11C8">
        <w:rPr>
          <w:rFonts w:ascii="Arial" w:eastAsia="Arial" w:hAnsi="Arial" w:cs="Arial"/>
          <w:sz w:val="18"/>
        </w:rPr>
        <w:t xml:space="preserve">Architect and </w:t>
      </w:r>
      <w:r>
        <w:rPr>
          <w:rFonts w:ascii="Arial" w:eastAsia="Arial" w:hAnsi="Arial" w:cs="Arial"/>
          <w:sz w:val="18"/>
        </w:rPr>
        <w:t>BASIS Project and support work</w:t>
      </w:r>
      <w:r w:rsidR="002D4E87">
        <w:rPr>
          <w:rFonts w:ascii="Arial" w:eastAsia="Arial" w:hAnsi="Arial" w:cs="Arial"/>
          <w:sz w:val="18"/>
        </w:rPr>
        <w:t xml:space="preserve">, for clients such </w:t>
      </w:r>
      <w:r>
        <w:rPr>
          <w:rFonts w:ascii="Arial" w:eastAsia="Arial" w:hAnsi="Arial" w:cs="Arial"/>
          <w:sz w:val="18"/>
        </w:rPr>
        <w:t xml:space="preserve">included HCL Axon, IBM, Australian Government and Rimini Street </w:t>
      </w:r>
    </w:p>
    <w:p w14:paraId="020DDCDB" w14:textId="16921B44" w:rsidR="00AD4428" w:rsidRDefault="00AD4428" w:rsidP="00AD4428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18"/>
        </w:rPr>
        <w:t>12 Years of experience as an SAP Basis Support Engineer at CSC Australia (</w:t>
      </w:r>
      <w:r w:rsidR="00544426">
        <w:rPr>
          <w:rFonts w:ascii="Arial" w:eastAsia="Arial" w:hAnsi="Arial" w:cs="Arial"/>
          <w:sz w:val="18"/>
        </w:rPr>
        <w:t>now DXC Australia</w:t>
      </w:r>
      <w:r>
        <w:rPr>
          <w:rFonts w:ascii="Arial" w:eastAsia="Arial" w:hAnsi="Arial" w:cs="Arial"/>
          <w:sz w:val="18"/>
        </w:rPr>
        <w:t xml:space="preserve">) </w:t>
      </w:r>
    </w:p>
    <w:p w14:paraId="68DE60B3" w14:textId="77777777" w:rsidR="00AD4428" w:rsidRDefault="00AD4428" w:rsidP="00AD4428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18"/>
        </w:rPr>
        <w:t xml:space="preserve">3 Years of experience as an SAP Basis Support Engineer (R2 and R3) at Kimberley Clarke Australia </w:t>
      </w:r>
    </w:p>
    <w:p w14:paraId="36309423" w14:textId="77777777" w:rsidR="00AD4428" w:rsidRDefault="00AD4428" w:rsidP="00AD4428">
      <w:pPr>
        <w:spacing w:after="163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p w14:paraId="00AFDCC8" w14:textId="77777777" w:rsidR="00AD4428" w:rsidRDefault="00AD4428" w:rsidP="00AD4428">
      <w:pPr>
        <w:spacing w:after="165"/>
        <w:ind w:left="180"/>
      </w:pPr>
      <w:r>
        <w:rPr>
          <w:rFonts w:ascii="Arial" w:eastAsia="Arial" w:hAnsi="Arial" w:cs="Arial"/>
          <w:b/>
          <w:i/>
          <w:sz w:val="20"/>
        </w:rPr>
        <w:t xml:space="preserve">QUALIFICATIONS </w:t>
      </w:r>
    </w:p>
    <w:p w14:paraId="75B5A4DE" w14:textId="5F9B68AF" w:rsidR="00AD4428" w:rsidRPr="00C358E9" w:rsidRDefault="00AD4428" w:rsidP="00AD4428">
      <w:pPr>
        <w:numPr>
          <w:ilvl w:val="0"/>
          <w:numId w:val="1"/>
        </w:numPr>
        <w:spacing w:after="19" w:line="248" w:lineRule="auto"/>
        <w:ind w:hanging="360"/>
      </w:pPr>
      <w:r w:rsidRPr="00C358E9">
        <w:rPr>
          <w:rFonts w:ascii="Arial" w:eastAsia="Arial" w:hAnsi="Arial" w:cs="Arial"/>
          <w:sz w:val="18"/>
        </w:rPr>
        <w:t xml:space="preserve">SAP </w:t>
      </w:r>
      <w:r w:rsidR="00057AF2">
        <w:rPr>
          <w:rFonts w:ascii="Arial" w:eastAsia="Arial" w:hAnsi="Arial" w:cs="Arial"/>
          <w:sz w:val="18"/>
        </w:rPr>
        <w:t xml:space="preserve">Technical Architect and BASIS supporter with extensive design, </w:t>
      </w:r>
      <w:r w:rsidR="00B62EBF">
        <w:rPr>
          <w:rFonts w:ascii="Arial" w:eastAsia="Arial" w:hAnsi="Arial" w:cs="Arial"/>
          <w:sz w:val="18"/>
        </w:rPr>
        <w:t>implementation,</w:t>
      </w:r>
      <w:r w:rsidR="00057AF2">
        <w:rPr>
          <w:rFonts w:ascii="Arial" w:eastAsia="Arial" w:hAnsi="Arial" w:cs="Arial"/>
          <w:sz w:val="18"/>
        </w:rPr>
        <w:t xml:space="preserve"> and support experience</w:t>
      </w:r>
      <w:r w:rsidR="00B62EBF">
        <w:rPr>
          <w:rFonts w:ascii="Arial" w:eastAsia="Arial" w:hAnsi="Arial" w:cs="Arial"/>
          <w:sz w:val="18"/>
        </w:rPr>
        <w:t>,</w:t>
      </w:r>
    </w:p>
    <w:p w14:paraId="5482CC0A" w14:textId="2A4C1EEA" w:rsidR="00AD4428" w:rsidRPr="00B62EBF" w:rsidRDefault="00057AF2" w:rsidP="00AD4428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18"/>
        </w:rPr>
        <w:t>Experience with troubleshooting and problem resolution across multiple Operating System and DBMS combinations</w:t>
      </w:r>
      <w:r w:rsidR="00B62EBF">
        <w:rPr>
          <w:rFonts w:ascii="Arial" w:eastAsia="Arial" w:hAnsi="Arial" w:cs="Arial"/>
          <w:sz w:val="18"/>
        </w:rPr>
        <w:t>,</w:t>
      </w:r>
    </w:p>
    <w:p w14:paraId="53F7A2F2" w14:textId="16C29BAC" w:rsidR="00B62EBF" w:rsidRPr="00C358E9" w:rsidRDefault="00B62EBF" w:rsidP="00AD4428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18"/>
        </w:rPr>
        <w:t xml:space="preserve">Extensive use of </w:t>
      </w:r>
      <w:proofErr w:type="gramStart"/>
      <w:r>
        <w:rPr>
          <w:rFonts w:ascii="Arial" w:eastAsia="Arial" w:hAnsi="Arial" w:cs="Arial"/>
          <w:sz w:val="18"/>
        </w:rPr>
        <w:t>non SAP</w:t>
      </w:r>
      <w:proofErr w:type="gramEnd"/>
      <w:r>
        <w:rPr>
          <w:rFonts w:ascii="Arial" w:eastAsia="Arial" w:hAnsi="Arial" w:cs="Arial"/>
          <w:sz w:val="18"/>
        </w:rPr>
        <w:t xml:space="preserve"> Solutions to enable functionality in customer systems,</w:t>
      </w:r>
    </w:p>
    <w:p w14:paraId="38DA7686" w14:textId="5F07AB5C" w:rsidR="00AD4428" w:rsidRPr="00DE11C8" w:rsidRDefault="00057AF2" w:rsidP="00AD4428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18"/>
        </w:rPr>
        <w:t xml:space="preserve">Proficient with Cloud and </w:t>
      </w:r>
      <w:r w:rsidR="002D4E87">
        <w:rPr>
          <w:rFonts w:ascii="Arial" w:eastAsia="Arial" w:hAnsi="Arial" w:cs="Arial"/>
          <w:sz w:val="18"/>
        </w:rPr>
        <w:t xml:space="preserve">IAAS </w:t>
      </w:r>
      <w:r>
        <w:rPr>
          <w:rFonts w:ascii="Arial" w:eastAsia="Arial" w:hAnsi="Arial" w:cs="Arial"/>
          <w:sz w:val="18"/>
        </w:rPr>
        <w:t>Services (</w:t>
      </w:r>
      <w:r w:rsidR="002D4E87">
        <w:rPr>
          <w:rFonts w:ascii="Arial" w:eastAsia="Arial" w:hAnsi="Arial" w:cs="Arial"/>
          <w:sz w:val="18"/>
        </w:rPr>
        <w:t>(AWS, AZURE</w:t>
      </w:r>
      <w:r>
        <w:rPr>
          <w:rFonts w:ascii="Arial" w:eastAsia="Arial" w:hAnsi="Arial" w:cs="Arial"/>
          <w:sz w:val="18"/>
        </w:rPr>
        <w:t>, etc</w:t>
      </w:r>
      <w:r w:rsidR="002D4E87">
        <w:rPr>
          <w:rFonts w:ascii="Arial" w:eastAsia="Arial" w:hAnsi="Arial" w:cs="Arial"/>
          <w:sz w:val="18"/>
        </w:rPr>
        <w:t>)</w:t>
      </w:r>
      <w:r w:rsidR="00B62EBF">
        <w:rPr>
          <w:rFonts w:ascii="Arial" w:eastAsia="Arial" w:hAnsi="Arial" w:cs="Arial"/>
          <w:sz w:val="18"/>
        </w:rPr>
        <w:t>,</w:t>
      </w:r>
    </w:p>
    <w:p w14:paraId="3001B2D2" w14:textId="4445D96A" w:rsidR="00AD4428" w:rsidRPr="00C358E9" w:rsidRDefault="00057AF2" w:rsidP="00AD4428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18"/>
        </w:rPr>
        <w:t>Excellent Communication skills across all layers of management and end user communities</w:t>
      </w:r>
      <w:r w:rsidR="00B62EBF">
        <w:rPr>
          <w:rFonts w:ascii="Arial" w:eastAsia="Arial" w:hAnsi="Arial" w:cs="Arial"/>
          <w:sz w:val="18"/>
        </w:rPr>
        <w:t>.</w:t>
      </w:r>
    </w:p>
    <w:p w14:paraId="4C35E859" w14:textId="77777777" w:rsidR="00AD4428" w:rsidRDefault="00AD4428" w:rsidP="00AD4428">
      <w:pPr>
        <w:spacing w:after="0"/>
        <w:ind w:left="180"/>
      </w:pPr>
      <w:r>
        <w:rPr>
          <w:rFonts w:ascii="Arial" w:eastAsia="Arial" w:hAnsi="Arial" w:cs="Arial"/>
          <w:sz w:val="18"/>
        </w:rPr>
        <w:t xml:space="preserve"> </w:t>
      </w:r>
    </w:p>
    <w:p w14:paraId="4B1F71CD" w14:textId="77777777" w:rsidR="00AD4428" w:rsidRDefault="00AD4428" w:rsidP="00AD4428">
      <w:pPr>
        <w:spacing w:after="0"/>
        <w:ind w:left="900"/>
      </w:pPr>
      <w:r>
        <w:rPr>
          <w:rFonts w:ascii="Arial" w:eastAsia="Arial" w:hAnsi="Arial" w:cs="Arial"/>
          <w:sz w:val="18"/>
        </w:rPr>
        <w:t xml:space="preserve"> </w:t>
      </w:r>
    </w:p>
    <w:p w14:paraId="105DACA7" w14:textId="77777777" w:rsidR="00AD4428" w:rsidRDefault="00AD4428" w:rsidP="00AD4428">
      <w:pPr>
        <w:spacing w:after="30"/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b/>
          <w:i/>
          <w:sz w:val="20"/>
        </w:rPr>
        <w:t xml:space="preserve"> SKILLS 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237"/>
      </w:tblGrid>
      <w:tr w:rsidR="00C358E9" w:rsidRPr="00C358E9" w14:paraId="475C9AEE" w14:textId="77777777" w:rsidTr="002D4E87">
        <w:tc>
          <w:tcPr>
            <w:tcW w:w="3823" w:type="dxa"/>
          </w:tcPr>
          <w:p w14:paraId="10164D37" w14:textId="0FBE81B6" w:rsidR="00C358E9" w:rsidRPr="00C358E9" w:rsidRDefault="00C358E9" w:rsidP="00C358E9">
            <w:pPr>
              <w:rPr>
                <w:sz w:val="20"/>
                <w:szCs w:val="20"/>
              </w:rPr>
            </w:pPr>
            <w:r w:rsidRPr="00C358E9">
              <w:rPr>
                <w:rFonts w:ascii="Arial" w:eastAsia="Arial" w:hAnsi="Arial" w:cs="Arial"/>
                <w:b/>
                <w:sz w:val="20"/>
                <w:szCs w:val="20"/>
              </w:rPr>
              <w:t xml:space="preserve">SAP Release Experience </w:t>
            </w:r>
          </w:p>
        </w:tc>
        <w:tc>
          <w:tcPr>
            <w:tcW w:w="6237" w:type="dxa"/>
          </w:tcPr>
          <w:p w14:paraId="429CE656" w14:textId="483ED817" w:rsidR="000249B0" w:rsidRPr="00DE11C8" w:rsidRDefault="00713870" w:rsidP="00B62EB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11C8">
              <w:rPr>
                <w:rFonts w:ascii="Arial" w:hAnsi="Arial" w:cs="Arial"/>
                <w:sz w:val="20"/>
                <w:szCs w:val="20"/>
              </w:rPr>
              <w:t>Netweaver</w:t>
            </w:r>
            <w:proofErr w:type="spellEnd"/>
            <w:r w:rsidRPr="00DE11C8">
              <w:rPr>
                <w:rFonts w:ascii="Arial" w:hAnsi="Arial" w:cs="Arial"/>
                <w:sz w:val="20"/>
                <w:szCs w:val="20"/>
              </w:rPr>
              <w:t xml:space="preserve"> 7.0 through 7.5 (ABAP / JAVA / </w:t>
            </w:r>
            <w:r w:rsidR="00B62EBF" w:rsidRPr="00DE11C8">
              <w:rPr>
                <w:rFonts w:ascii="Arial" w:hAnsi="Arial" w:cs="Arial"/>
                <w:sz w:val="20"/>
                <w:szCs w:val="20"/>
              </w:rPr>
              <w:t>dual stack</w:t>
            </w:r>
            <w:r w:rsidRPr="00DE11C8">
              <w:rPr>
                <w:rFonts w:ascii="Arial" w:hAnsi="Arial" w:cs="Arial"/>
                <w:sz w:val="20"/>
                <w:szCs w:val="20"/>
              </w:rPr>
              <w:t>)</w:t>
            </w:r>
            <w:r w:rsidR="00B62EBF">
              <w:rPr>
                <w:rFonts w:ascii="Arial" w:hAnsi="Arial" w:cs="Arial"/>
                <w:sz w:val="20"/>
                <w:szCs w:val="20"/>
              </w:rPr>
              <w:t>,</w:t>
            </w:r>
            <w:r w:rsidR="00B62EBF">
              <w:rPr>
                <w:rFonts w:ascii="Arial" w:hAnsi="Arial" w:cs="Arial"/>
                <w:sz w:val="20"/>
                <w:szCs w:val="20"/>
              </w:rPr>
              <w:br/>
            </w:r>
            <w:r w:rsidR="000249B0" w:rsidRPr="00DE11C8">
              <w:rPr>
                <w:rFonts w:ascii="Arial" w:hAnsi="Arial" w:cs="Arial"/>
                <w:sz w:val="20"/>
                <w:szCs w:val="20"/>
              </w:rPr>
              <w:t>(including support of S/4HANA and BW and HANA systems)</w:t>
            </w:r>
          </w:p>
        </w:tc>
      </w:tr>
      <w:tr w:rsidR="000249B0" w:rsidRPr="00C358E9" w14:paraId="55E69DD5" w14:textId="77777777" w:rsidTr="00441D8A">
        <w:tc>
          <w:tcPr>
            <w:tcW w:w="3823" w:type="dxa"/>
          </w:tcPr>
          <w:p w14:paraId="33FEACC1" w14:textId="77777777" w:rsidR="000249B0" w:rsidRPr="00C358E9" w:rsidRDefault="000249B0" w:rsidP="00441D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C363045" w14:textId="77777777" w:rsidR="000249B0" w:rsidRPr="00DE11C8" w:rsidRDefault="000249B0" w:rsidP="00DE11C8">
            <w:pPr>
              <w:rPr>
                <w:rFonts w:ascii="Arial" w:eastAsia="Segoe UI Symbol" w:hAnsi="Arial" w:cs="Arial"/>
                <w:sz w:val="20"/>
                <w:szCs w:val="20"/>
              </w:rPr>
            </w:pPr>
          </w:p>
        </w:tc>
      </w:tr>
      <w:tr w:rsidR="007608A9" w:rsidRPr="00C358E9" w14:paraId="47D21357" w14:textId="77777777" w:rsidTr="00D87D98">
        <w:tc>
          <w:tcPr>
            <w:tcW w:w="3823" w:type="dxa"/>
          </w:tcPr>
          <w:p w14:paraId="7835C9C2" w14:textId="77777777" w:rsidR="007608A9" w:rsidRPr="00C358E9" w:rsidRDefault="007608A9" w:rsidP="00D87D9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28A1EF2" w14:textId="234D7AC6" w:rsidR="007608A9" w:rsidRPr="00DE11C8" w:rsidRDefault="007608A9" w:rsidP="00D87D98">
            <w:pPr>
              <w:rPr>
                <w:rFonts w:ascii="Arial" w:eastAsia="Segoe UI Symbol" w:hAnsi="Arial" w:cs="Arial"/>
                <w:sz w:val="20"/>
                <w:szCs w:val="20"/>
              </w:rPr>
            </w:pPr>
            <w:r>
              <w:rPr>
                <w:rFonts w:ascii="Arial" w:eastAsia="Segoe UI Symbol" w:hAnsi="Arial" w:cs="Arial"/>
                <w:sz w:val="20"/>
                <w:szCs w:val="20"/>
              </w:rPr>
              <w:t xml:space="preserve">Implementation / Upgrade / Support of </w:t>
            </w:r>
            <w:proofErr w:type="spellStart"/>
            <w:r w:rsidR="00B62EBF">
              <w:rPr>
                <w:rFonts w:ascii="Arial" w:eastAsia="Segoe UI Symbol" w:hAnsi="Arial" w:cs="Arial"/>
                <w:sz w:val="20"/>
                <w:szCs w:val="20"/>
              </w:rPr>
              <w:t>Netweaver</w:t>
            </w:r>
            <w:proofErr w:type="spellEnd"/>
            <w:r w:rsidR="00B62EBF">
              <w:rPr>
                <w:rFonts w:ascii="Arial" w:eastAsia="Segoe UI Symbol" w:hAnsi="Arial" w:cs="Arial"/>
                <w:sz w:val="20"/>
                <w:szCs w:val="20"/>
              </w:rPr>
              <w:t xml:space="preserve"> &amp; HANA </w:t>
            </w:r>
            <w:r>
              <w:rPr>
                <w:rFonts w:ascii="Arial" w:eastAsia="Segoe UI Symbol" w:hAnsi="Arial" w:cs="Arial"/>
                <w:sz w:val="20"/>
                <w:szCs w:val="20"/>
              </w:rPr>
              <w:t xml:space="preserve"> </w:t>
            </w:r>
          </w:p>
        </w:tc>
      </w:tr>
      <w:tr w:rsidR="007608A9" w:rsidRPr="00C358E9" w14:paraId="17EE5900" w14:textId="77777777" w:rsidTr="002D4E87">
        <w:tc>
          <w:tcPr>
            <w:tcW w:w="3823" w:type="dxa"/>
          </w:tcPr>
          <w:p w14:paraId="5E2D5A08" w14:textId="77777777" w:rsidR="007608A9" w:rsidRPr="00C358E9" w:rsidRDefault="007608A9" w:rsidP="00C358E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CE3BDA0" w14:textId="77777777" w:rsidR="007608A9" w:rsidRPr="00DE11C8" w:rsidRDefault="007608A9" w:rsidP="00DE11C8">
            <w:pPr>
              <w:rPr>
                <w:rFonts w:ascii="Arial" w:eastAsia="Segoe UI Symbol" w:hAnsi="Arial" w:cs="Arial"/>
                <w:sz w:val="20"/>
                <w:szCs w:val="20"/>
              </w:rPr>
            </w:pPr>
          </w:p>
        </w:tc>
      </w:tr>
      <w:tr w:rsidR="00C358E9" w:rsidRPr="00C358E9" w14:paraId="579233AD" w14:textId="77777777" w:rsidTr="002D4E87">
        <w:tc>
          <w:tcPr>
            <w:tcW w:w="3823" w:type="dxa"/>
          </w:tcPr>
          <w:p w14:paraId="3344FD6D" w14:textId="77777777" w:rsidR="00C358E9" w:rsidRPr="00C358E9" w:rsidRDefault="00C358E9" w:rsidP="00C358E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8BB13DD" w14:textId="0F9F7624" w:rsidR="00C358E9" w:rsidRPr="00DE11C8" w:rsidRDefault="000249B0" w:rsidP="00DE11C8">
            <w:pPr>
              <w:rPr>
                <w:rFonts w:ascii="Arial" w:eastAsia="Segoe UI Symbol" w:hAnsi="Arial" w:cs="Arial"/>
                <w:sz w:val="20"/>
                <w:szCs w:val="20"/>
              </w:rPr>
            </w:pPr>
            <w:r w:rsidRPr="00DE11C8">
              <w:rPr>
                <w:rFonts w:ascii="Arial" w:eastAsia="Segoe UI Symbol" w:hAnsi="Arial" w:cs="Arial"/>
                <w:sz w:val="20"/>
                <w:szCs w:val="20"/>
              </w:rPr>
              <w:t>SAP Security, ranging from ABAP and JAVA Authorisation through to implementation &amp; support of GRC, IDM and SSO</w:t>
            </w:r>
          </w:p>
        </w:tc>
      </w:tr>
      <w:tr w:rsidR="000249B0" w:rsidRPr="00C358E9" w14:paraId="17B4375B" w14:textId="77777777" w:rsidTr="002D4E87">
        <w:tc>
          <w:tcPr>
            <w:tcW w:w="3823" w:type="dxa"/>
          </w:tcPr>
          <w:p w14:paraId="1BDF511A" w14:textId="77777777" w:rsidR="000249B0" w:rsidRPr="00C358E9" w:rsidRDefault="000249B0" w:rsidP="00C358E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1370B2A" w14:textId="77777777" w:rsidR="000249B0" w:rsidRPr="00DE11C8" w:rsidRDefault="000249B0" w:rsidP="00DE11C8">
            <w:pPr>
              <w:rPr>
                <w:rFonts w:ascii="Arial" w:eastAsia="Segoe UI Symbol" w:hAnsi="Arial" w:cs="Arial"/>
                <w:sz w:val="20"/>
                <w:szCs w:val="20"/>
              </w:rPr>
            </w:pPr>
          </w:p>
        </w:tc>
      </w:tr>
      <w:tr w:rsidR="006F3B51" w:rsidRPr="00C358E9" w14:paraId="3ED49B6A" w14:textId="77777777" w:rsidTr="00285DD2">
        <w:tc>
          <w:tcPr>
            <w:tcW w:w="3823" w:type="dxa"/>
          </w:tcPr>
          <w:p w14:paraId="7D0EE168" w14:textId="77777777" w:rsidR="006F3B51" w:rsidRPr="00C358E9" w:rsidRDefault="006F3B51" w:rsidP="00285DD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EEA553B" w14:textId="7F4052E4" w:rsidR="006F3B51" w:rsidRPr="00DE11C8" w:rsidRDefault="006F3B51" w:rsidP="00DE11C8">
            <w:pPr>
              <w:rPr>
                <w:rFonts w:ascii="Arial" w:hAnsi="Arial" w:cs="Arial"/>
                <w:sz w:val="20"/>
                <w:szCs w:val="20"/>
              </w:rPr>
            </w:pPr>
            <w:r w:rsidRPr="00DE11C8">
              <w:rPr>
                <w:rFonts w:ascii="Arial" w:hAnsi="Arial" w:cs="Arial"/>
                <w:sz w:val="20"/>
                <w:szCs w:val="20"/>
              </w:rPr>
              <w:t>Integration with SAP cloud products (</w:t>
            </w:r>
            <w:r w:rsidR="00DE11C8">
              <w:rPr>
                <w:rFonts w:ascii="Arial" w:hAnsi="Arial" w:cs="Arial"/>
                <w:sz w:val="20"/>
                <w:szCs w:val="20"/>
              </w:rPr>
              <w:t xml:space="preserve">HANA Cloud, </w:t>
            </w:r>
            <w:r w:rsidRPr="00DE11C8">
              <w:rPr>
                <w:rFonts w:ascii="Arial" w:hAnsi="Arial" w:cs="Arial"/>
                <w:sz w:val="20"/>
                <w:szCs w:val="20"/>
              </w:rPr>
              <w:t>Success Factors, C4C, etc)</w:t>
            </w:r>
          </w:p>
        </w:tc>
      </w:tr>
      <w:tr w:rsidR="00C358E9" w:rsidRPr="00C358E9" w14:paraId="3D6D9AC8" w14:textId="77777777" w:rsidTr="002D4E87">
        <w:tc>
          <w:tcPr>
            <w:tcW w:w="3823" w:type="dxa"/>
          </w:tcPr>
          <w:p w14:paraId="77E4C4CE" w14:textId="77777777" w:rsidR="00C358E9" w:rsidRPr="00C358E9" w:rsidRDefault="00C358E9" w:rsidP="00C358E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1E5EFF1C" w14:textId="77777777" w:rsidR="00C358E9" w:rsidRPr="00DE11C8" w:rsidRDefault="00C358E9" w:rsidP="00DE11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AF2" w:rsidRPr="00C358E9" w14:paraId="1D5ABAFA" w14:textId="77777777" w:rsidTr="002D4E87">
        <w:tc>
          <w:tcPr>
            <w:tcW w:w="3823" w:type="dxa"/>
          </w:tcPr>
          <w:p w14:paraId="33A17930" w14:textId="42D30D22" w:rsidR="00057AF2" w:rsidRPr="00C358E9" w:rsidRDefault="00057AF2" w:rsidP="00057AF2">
            <w:pPr>
              <w:rPr>
                <w:sz w:val="20"/>
                <w:szCs w:val="20"/>
              </w:rPr>
            </w:pPr>
            <w:r w:rsidRPr="00C358E9">
              <w:rPr>
                <w:rFonts w:ascii="Arial" w:eastAsia="Arial" w:hAnsi="Arial" w:cs="Arial"/>
                <w:b/>
                <w:sz w:val="20"/>
                <w:szCs w:val="20"/>
              </w:rPr>
              <w:t>Database &amp; Operating systems</w:t>
            </w:r>
          </w:p>
        </w:tc>
        <w:tc>
          <w:tcPr>
            <w:tcW w:w="6237" w:type="dxa"/>
          </w:tcPr>
          <w:p w14:paraId="54B2FDCE" w14:textId="1E3AEC1A" w:rsidR="00057AF2" w:rsidRPr="00DE11C8" w:rsidRDefault="00057AF2" w:rsidP="00057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1C8">
              <w:rPr>
                <w:rFonts w:ascii="Arial" w:eastAsia="Arial" w:hAnsi="Arial" w:cs="Arial"/>
                <w:sz w:val="20"/>
                <w:szCs w:val="20"/>
              </w:rPr>
              <w:t xml:space="preserve">Linux / AIX / Windows / Solaris </w:t>
            </w:r>
          </w:p>
        </w:tc>
      </w:tr>
      <w:tr w:rsidR="00057AF2" w:rsidRPr="00C358E9" w14:paraId="29BD66A6" w14:textId="77777777" w:rsidTr="002D4E87">
        <w:tc>
          <w:tcPr>
            <w:tcW w:w="3823" w:type="dxa"/>
          </w:tcPr>
          <w:p w14:paraId="3CC3B9D3" w14:textId="77777777" w:rsidR="00057AF2" w:rsidRPr="00C358E9" w:rsidRDefault="00057AF2" w:rsidP="00057AF2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3BBCA58D" w14:textId="62DA542D" w:rsidR="00057AF2" w:rsidRPr="00DE11C8" w:rsidRDefault="00057AF2" w:rsidP="00057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Oracle </w:t>
            </w:r>
            <w:r w:rsidR="007608A9">
              <w:rPr>
                <w:rFonts w:ascii="Arial" w:hAnsi="Arial" w:cs="Arial"/>
                <w:sz w:val="20"/>
                <w:szCs w:val="20"/>
              </w:rPr>
              <w:t>(and others)</w:t>
            </w:r>
          </w:p>
        </w:tc>
      </w:tr>
      <w:tr w:rsidR="00C358E9" w:rsidRPr="00C358E9" w14:paraId="1C186D50" w14:textId="77777777" w:rsidTr="002D4E87">
        <w:tc>
          <w:tcPr>
            <w:tcW w:w="3823" w:type="dxa"/>
          </w:tcPr>
          <w:p w14:paraId="609FA326" w14:textId="0816A80F" w:rsidR="00C358E9" w:rsidRPr="00C358E9" w:rsidRDefault="00C358E9" w:rsidP="00C358E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6742D8BF" w14:textId="1D79712E" w:rsidR="00C358E9" w:rsidRPr="00DE11C8" w:rsidRDefault="00C358E9" w:rsidP="00C35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8E9" w:rsidRPr="00C358E9" w14:paraId="699C6A3A" w14:textId="77777777" w:rsidTr="002D4E87">
        <w:tc>
          <w:tcPr>
            <w:tcW w:w="3823" w:type="dxa"/>
          </w:tcPr>
          <w:p w14:paraId="702647AA" w14:textId="56D3938C" w:rsidR="00C358E9" w:rsidRPr="00C358E9" w:rsidRDefault="00C358E9" w:rsidP="00C358E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0798280B" w14:textId="0DD05135" w:rsidR="00C358E9" w:rsidRPr="00DE11C8" w:rsidRDefault="00C358E9" w:rsidP="00C358E9">
            <w:pPr>
              <w:rPr>
                <w:rFonts w:ascii="Arial" w:hAnsi="Arial" w:cs="Arial"/>
                <w:sz w:val="20"/>
                <w:szCs w:val="20"/>
              </w:rPr>
            </w:pPr>
            <w:r w:rsidRPr="00DE11C8">
              <w:rPr>
                <w:rFonts w:ascii="Arial" w:eastAsia="Arial" w:hAnsi="Arial" w:cs="Arial"/>
                <w:sz w:val="20"/>
                <w:szCs w:val="20"/>
              </w:rPr>
              <w:t>AWS and Azure</w:t>
            </w:r>
          </w:p>
        </w:tc>
      </w:tr>
    </w:tbl>
    <w:p w14:paraId="002DDFE1" w14:textId="59C14C24" w:rsidR="00AD4428" w:rsidRDefault="00AD4428">
      <w:r>
        <w:br w:type="page"/>
      </w:r>
    </w:p>
    <w:p w14:paraId="7634B80E" w14:textId="77777777" w:rsidR="00CD3278" w:rsidRDefault="00CD3278" w:rsidP="00AD4428">
      <w:pPr>
        <w:spacing w:after="285"/>
        <w:ind w:right="74"/>
      </w:pPr>
    </w:p>
    <w:p w14:paraId="1A465D61" w14:textId="77777777" w:rsidR="00AD4428" w:rsidRDefault="00AD4428" w:rsidP="00AD4428">
      <w:pPr>
        <w:spacing w:after="166"/>
        <w:ind w:left="180"/>
      </w:pPr>
      <w:r>
        <w:rPr>
          <w:rFonts w:ascii="Arial" w:eastAsia="Arial" w:hAnsi="Arial" w:cs="Arial"/>
          <w:b/>
          <w:i/>
          <w:sz w:val="20"/>
        </w:rPr>
        <w:t>RELATED WORK EXPERIENCE</w:t>
      </w:r>
      <w:r>
        <w:rPr>
          <w:rFonts w:ascii="Arial" w:eastAsia="Arial" w:hAnsi="Arial" w:cs="Arial"/>
          <w:b/>
          <w:i/>
          <w:sz w:val="18"/>
        </w:rPr>
        <w:t xml:space="preserve"> </w:t>
      </w:r>
    </w:p>
    <w:p w14:paraId="187915E7" w14:textId="38B98713" w:rsidR="00AD4428" w:rsidRDefault="00AD4428" w:rsidP="00AD4428">
      <w:pPr>
        <w:numPr>
          <w:ilvl w:val="0"/>
          <w:numId w:val="2"/>
        </w:numPr>
        <w:spacing w:after="0" w:line="249" w:lineRule="auto"/>
        <w:ind w:right="4071" w:hanging="360"/>
      </w:pPr>
      <w:r>
        <w:rPr>
          <w:rFonts w:ascii="Arial" w:eastAsia="Arial" w:hAnsi="Arial" w:cs="Arial"/>
          <w:b/>
          <w:sz w:val="18"/>
        </w:rPr>
        <w:t xml:space="preserve">Rimini Street, Inc. SAP </w:t>
      </w:r>
      <w:r w:rsidR="00751F7B">
        <w:rPr>
          <w:rFonts w:ascii="Arial" w:eastAsia="Arial" w:hAnsi="Arial" w:cs="Arial"/>
          <w:b/>
          <w:sz w:val="18"/>
        </w:rPr>
        <w:t xml:space="preserve">Primary Support Engineer, </w:t>
      </w:r>
      <w:r>
        <w:rPr>
          <w:rFonts w:ascii="Arial" w:eastAsia="Arial" w:hAnsi="Arial" w:cs="Arial"/>
          <w:b/>
          <w:sz w:val="18"/>
        </w:rPr>
        <w:t>B</w:t>
      </w:r>
      <w:r w:rsidR="007608A9">
        <w:rPr>
          <w:rFonts w:ascii="Arial" w:eastAsia="Arial" w:hAnsi="Arial" w:cs="Arial"/>
          <w:b/>
          <w:sz w:val="18"/>
        </w:rPr>
        <w:t>ASIS</w:t>
      </w:r>
      <w:r>
        <w:rPr>
          <w:rFonts w:ascii="Arial" w:eastAsia="Arial" w:hAnsi="Arial" w:cs="Arial"/>
          <w:b/>
          <w:sz w:val="18"/>
        </w:rPr>
        <w:t xml:space="preserve"> Support </w:t>
      </w:r>
    </w:p>
    <w:p w14:paraId="7849F337" w14:textId="76C69D9F" w:rsidR="00AD4428" w:rsidRDefault="00AD4428" w:rsidP="00AD4428">
      <w:pPr>
        <w:spacing w:after="0" w:line="239" w:lineRule="auto"/>
        <w:ind w:left="540" w:right="-158"/>
      </w:pPr>
      <w:r>
        <w:rPr>
          <w:rFonts w:ascii="Arial" w:eastAsia="Arial" w:hAnsi="Arial" w:cs="Arial"/>
          <w:sz w:val="18"/>
        </w:rPr>
        <w:t xml:space="preserve">Responsible for providing SAP </w:t>
      </w:r>
      <w:r w:rsidR="00DE11C8">
        <w:rPr>
          <w:rFonts w:ascii="Arial" w:eastAsia="Arial" w:hAnsi="Arial" w:cs="Arial"/>
          <w:sz w:val="18"/>
        </w:rPr>
        <w:t xml:space="preserve">Architecture advice and the underlying </w:t>
      </w:r>
      <w:r>
        <w:rPr>
          <w:rFonts w:ascii="Arial" w:eastAsia="Arial" w:hAnsi="Arial" w:cs="Arial"/>
          <w:sz w:val="18"/>
        </w:rPr>
        <w:t>Basis support across the RSI client base covering all modules, releases, hard</w:t>
      </w:r>
      <w:r w:rsidR="00713870">
        <w:rPr>
          <w:rFonts w:ascii="Arial" w:eastAsia="Arial" w:hAnsi="Arial" w:cs="Arial"/>
          <w:sz w:val="18"/>
        </w:rPr>
        <w:t xml:space="preserve">ware, and database platforms. Issues dealt with range from migrating and upgrading Adobe Document Services, </w:t>
      </w:r>
      <w:proofErr w:type="gramStart"/>
      <w:r w:rsidR="00713870">
        <w:rPr>
          <w:rFonts w:ascii="Arial" w:eastAsia="Arial" w:hAnsi="Arial" w:cs="Arial"/>
          <w:sz w:val="18"/>
        </w:rPr>
        <w:t>debugging</w:t>
      </w:r>
      <w:proofErr w:type="gramEnd"/>
      <w:r w:rsidR="00713870">
        <w:rPr>
          <w:rFonts w:ascii="Arial" w:eastAsia="Arial" w:hAnsi="Arial" w:cs="Arial"/>
          <w:sz w:val="18"/>
        </w:rPr>
        <w:t xml:space="preserve"> </w:t>
      </w:r>
      <w:r w:rsidR="00751F7B">
        <w:rPr>
          <w:rFonts w:ascii="Arial" w:eastAsia="Arial" w:hAnsi="Arial" w:cs="Arial"/>
          <w:sz w:val="18"/>
        </w:rPr>
        <w:t>and resolving security issues (from SSO to security vulnerabilities)</w:t>
      </w:r>
      <w:r w:rsidR="00713870">
        <w:rPr>
          <w:rFonts w:ascii="Arial" w:eastAsia="Arial" w:hAnsi="Arial" w:cs="Arial"/>
          <w:sz w:val="18"/>
        </w:rPr>
        <w:t xml:space="preserve">, to </w:t>
      </w:r>
      <w:r w:rsidR="00057AF2">
        <w:rPr>
          <w:rFonts w:ascii="Arial" w:eastAsia="Arial" w:hAnsi="Arial" w:cs="Arial"/>
          <w:sz w:val="18"/>
        </w:rPr>
        <w:t xml:space="preserve">developing Customer </w:t>
      </w:r>
      <w:r w:rsidR="00713870">
        <w:rPr>
          <w:rFonts w:ascii="Arial" w:eastAsia="Arial" w:hAnsi="Arial" w:cs="Arial"/>
          <w:sz w:val="18"/>
        </w:rPr>
        <w:t xml:space="preserve">roadmaps and </w:t>
      </w:r>
      <w:r w:rsidR="00057AF2">
        <w:rPr>
          <w:rFonts w:ascii="Arial" w:eastAsia="Arial" w:hAnsi="Arial" w:cs="Arial"/>
          <w:sz w:val="18"/>
        </w:rPr>
        <w:t xml:space="preserve">assisting with </w:t>
      </w:r>
      <w:r w:rsidR="00713870">
        <w:rPr>
          <w:rFonts w:ascii="Arial" w:eastAsia="Arial" w:hAnsi="Arial" w:cs="Arial"/>
          <w:sz w:val="18"/>
        </w:rPr>
        <w:t>upgrades.</w:t>
      </w:r>
    </w:p>
    <w:p w14:paraId="6DB5F75A" w14:textId="77777777" w:rsidR="00C358E9" w:rsidRDefault="00C358E9" w:rsidP="00C358E9">
      <w:pPr>
        <w:spacing w:after="0"/>
      </w:pPr>
    </w:p>
    <w:p w14:paraId="6F39FC0B" w14:textId="531D3CA8" w:rsidR="00AD4428" w:rsidRDefault="00AD4428" w:rsidP="00AD4428">
      <w:pPr>
        <w:numPr>
          <w:ilvl w:val="0"/>
          <w:numId w:val="2"/>
        </w:numPr>
        <w:spacing w:after="0"/>
        <w:ind w:right="4071" w:hanging="360"/>
      </w:pPr>
      <w:r>
        <w:rPr>
          <w:rFonts w:ascii="Arial" w:eastAsia="Arial" w:hAnsi="Arial" w:cs="Arial"/>
          <w:b/>
          <w:sz w:val="18"/>
        </w:rPr>
        <w:t>HCL AXON</w:t>
      </w:r>
      <w:r w:rsidR="00DE11C8">
        <w:rPr>
          <w:rFonts w:ascii="Arial" w:eastAsia="Arial" w:hAnsi="Arial" w:cs="Arial"/>
          <w:b/>
          <w:sz w:val="18"/>
        </w:rPr>
        <w:t>, SAP Technical Architect and BASIS Support</w:t>
      </w:r>
    </w:p>
    <w:p w14:paraId="1E8731AD" w14:textId="77777777" w:rsidR="00AD4428" w:rsidRDefault="00AD4428" w:rsidP="00AD4428">
      <w:pPr>
        <w:spacing w:after="0" w:line="239" w:lineRule="auto"/>
        <w:ind w:left="540"/>
      </w:pPr>
      <w:r>
        <w:rPr>
          <w:rFonts w:ascii="Arial" w:eastAsia="Arial" w:hAnsi="Arial" w:cs="Arial"/>
          <w:sz w:val="18"/>
        </w:rPr>
        <w:t xml:space="preserve">Provided advice and services during the planning and delivery of an SAP OS/DB Migration. This included reviewing and assessing the existing system, </w:t>
      </w:r>
      <w:proofErr w:type="gramStart"/>
      <w:r>
        <w:rPr>
          <w:rFonts w:ascii="Arial" w:eastAsia="Arial" w:hAnsi="Arial" w:cs="Arial"/>
          <w:sz w:val="18"/>
        </w:rPr>
        <w:t>developing</w:t>
      </w:r>
      <w:proofErr w:type="gramEnd"/>
      <w:r>
        <w:rPr>
          <w:rFonts w:ascii="Arial" w:eastAsia="Arial" w:hAnsi="Arial" w:cs="Arial"/>
          <w:sz w:val="18"/>
        </w:rPr>
        <w:t xml:space="preserve"> and testing migration strategies and mentoring other staff. </w:t>
      </w:r>
    </w:p>
    <w:p w14:paraId="4389811B" w14:textId="77777777" w:rsidR="00AD4428" w:rsidRDefault="00AD4428" w:rsidP="00AD4428">
      <w:pPr>
        <w:spacing w:after="0"/>
        <w:ind w:left="540"/>
      </w:pPr>
      <w:r>
        <w:rPr>
          <w:rFonts w:ascii="Arial" w:eastAsia="Arial" w:hAnsi="Arial" w:cs="Arial"/>
          <w:sz w:val="18"/>
        </w:rPr>
        <w:t xml:space="preserve">The SAP systems being migrated were R3 4.7, Enterprise Portal 7.3, SCM/APO 7.0 and ECC 6.  </w:t>
      </w:r>
    </w:p>
    <w:p w14:paraId="0D2AB8B0" w14:textId="77777777" w:rsidR="00AD4428" w:rsidRDefault="00AD4428" w:rsidP="00AD4428">
      <w:pPr>
        <w:spacing w:after="0" w:line="239" w:lineRule="auto"/>
        <w:ind w:left="540"/>
      </w:pPr>
      <w:r>
        <w:rPr>
          <w:rFonts w:ascii="Arial" w:eastAsia="Arial" w:hAnsi="Arial" w:cs="Arial"/>
          <w:sz w:val="18"/>
        </w:rPr>
        <w:t xml:space="preserve">The source systems were Solaris / </w:t>
      </w:r>
      <w:proofErr w:type="gramStart"/>
      <w:r>
        <w:rPr>
          <w:rFonts w:ascii="Arial" w:eastAsia="Arial" w:hAnsi="Arial" w:cs="Arial"/>
          <w:sz w:val="18"/>
        </w:rPr>
        <w:t>Oracle</w:t>
      </w:r>
      <w:proofErr w:type="gramEnd"/>
      <w:r>
        <w:rPr>
          <w:rFonts w:ascii="Arial" w:eastAsia="Arial" w:hAnsi="Arial" w:cs="Arial"/>
          <w:sz w:val="18"/>
        </w:rPr>
        <w:t xml:space="preserve"> and the target platform is Windows 2008 / SQL Server 2012 (except for the R3 system, which is being placed on Windows 2003 / SQL Server 2005, prior to being replaced later this year with a more recent release). </w:t>
      </w:r>
    </w:p>
    <w:p w14:paraId="3AFBDD2D" w14:textId="77777777" w:rsidR="00AD4428" w:rsidRDefault="00AD4428" w:rsidP="00AD4428">
      <w:pPr>
        <w:spacing w:after="0"/>
        <w:ind w:left="540"/>
      </w:pPr>
      <w:r>
        <w:rPr>
          <w:rFonts w:ascii="Arial" w:eastAsia="Arial" w:hAnsi="Arial" w:cs="Arial"/>
          <w:sz w:val="18"/>
        </w:rPr>
        <w:t xml:space="preserve"> </w:t>
      </w:r>
    </w:p>
    <w:p w14:paraId="6B60EBC0" w14:textId="3861C3D7" w:rsidR="00AD4428" w:rsidRDefault="00AD4428" w:rsidP="00AD4428">
      <w:pPr>
        <w:spacing w:after="0"/>
        <w:ind w:left="540"/>
      </w:pPr>
      <w:r>
        <w:rPr>
          <w:rFonts w:ascii="Arial" w:eastAsia="Arial" w:hAnsi="Arial" w:cs="Arial"/>
          <w:b/>
          <w:sz w:val="18"/>
        </w:rPr>
        <w:t>IBM Australia</w:t>
      </w:r>
      <w:r w:rsidR="00DE11C8">
        <w:rPr>
          <w:rFonts w:ascii="Arial" w:eastAsia="Arial" w:hAnsi="Arial" w:cs="Arial"/>
          <w:b/>
          <w:sz w:val="18"/>
        </w:rPr>
        <w:t>, SAP Technical Architect</w:t>
      </w:r>
    </w:p>
    <w:p w14:paraId="00410DE1" w14:textId="77777777" w:rsidR="00AD4428" w:rsidRDefault="00AD4428" w:rsidP="00AD4428">
      <w:pPr>
        <w:spacing w:after="0" w:line="240" w:lineRule="auto"/>
        <w:ind w:left="540" w:right="42"/>
      </w:pPr>
      <w:r>
        <w:rPr>
          <w:rFonts w:ascii="Arial" w:eastAsia="Arial" w:hAnsi="Arial" w:cs="Arial"/>
          <w:sz w:val="18"/>
        </w:rPr>
        <w:t xml:space="preserve">Provided advice and services on Architectural and Technical issues around an SAP Hardware and OS/ DBMS migration for one of IBM Australia’s key clients. After assessing an existing OS / DBMS plan, he collaborated with IBM Architects to prepare Technical Architecture documents, including Technical Infrastructure Requirements, an appropriate migration strategy and a testing strategy.  </w:t>
      </w:r>
    </w:p>
    <w:p w14:paraId="5ABE1E38" w14:textId="1C571A1F" w:rsidR="00AD4428" w:rsidRDefault="00AD4428" w:rsidP="00AD4428">
      <w:pPr>
        <w:spacing w:after="2" w:line="239" w:lineRule="auto"/>
        <w:ind w:left="540" w:right="11"/>
      </w:pPr>
      <w:r>
        <w:rPr>
          <w:rFonts w:ascii="Arial" w:eastAsia="Arial" w:hAnsi="Arial" w:cs="Arial"/>
          <w:sz w:val="18"/>
        </w:rPr>
        <w:t xml:space="preserve">Additionally, he provided SAP system technical expertise, thought leadership and SAP best practice guidance for the current, </w:t>
      </w:r>
      <w:proofErr w:type="gramStart"/>
      <w:r>
        <w:rPr>
          <w:rFonts w:ascii="Arial" w:eastAsia="Arial" w:hAnsi="Arial" w:cs="Arial"/>
          <w:sz w:val="18"/>
        </w:rPr>
        <w:t>alternative</w:t>
      </w:r>
      <w:proofErr w:type="gramEnd"/>
      <w:r>
        <w:rPr>
          <w:rFonts w:ascii="Arial" w:eastAsia="Arial" w:hAnsi="Arial" w:cs="Arial"/>
          <w:sz w:val="18"/>
        </w:rPr>
        <w:t xml:space="preserve"> and recommended future state technical architecture, and collaborated with the Project Manager and </w:t>
      </w:r>
      <w:r w:rsidR="00057AF2">
        <w:rPr>
          <w:rFonts w:ascii="Arial" w:eastAsia="Arial" w:hAnsi="Arial" w:cs="Arial"/>
          <w:sz w:val="18"/>
        </w:rPr>
        <w:t xml:space="preserve">Lead </w:t>
      </w:r>
      <w:r>
        <w:rPr>
          <w:rFonts w:ascii="Arial" w:eastAsia="Arial" w:hAnsi="Arial" w:cs="Arial"/>
          <w:sz w:val="18"/>
        </w:rPr>
        <w:t>SAP Architect to prepare a detailed implementation plan.</w:t>
      </w:r>
    </w:p>
    <w:p w14:paraId="4A9A2E00" w14:textId="6228C731" w:rsidR="00AD4428" w:rsidRDefault="00AD4428" w:rsidP="00C358E9">
      <w:pPr>
        <w:spacing w:after="0"/>
      </w:pPr>
    </w:p>
    <w:p w14:paraId="17E38E32" w14:textId="20509B95" w:rsidR="00AD4428" w:rsidRDefault="00AD4428" w:rsidP="00AD4428">
      <w:pPr>
        <w:spacing w:after="0"/>
        <w:ind w:left="540"/>
      </w:pPr>
      <w:r>
        <w:rPr>
          <w:rFonts w:ascii="Arial" w:eastAsia="Arial" w:hAnsi="Arial" w:cs="Arial"/>
          <w:b/>
          <w:sz w:val="18"/>
        </w:rPr>
        <w:t>Department of Human Services</w:t>
      </w:r>
      <w:r w:rsidR="00DE11C8">
        <w:rPr>
          <w:rFonts w:ascii="Arial" w:eastAsia="Arial" w:hAnsi="Arial" w:cs="Arial"/>
          <w:b/>
          <w:sz w:val="18"/>
        </w:rPr>
        <w:t>, SAP BASIS Support</w:t>
      </w:r>
    </w:p>
    <w:p w14:paraId="0FD2BFA0" w14:textId="77777777" w:rsidR="00AD4428" w:rsidRDefault="00AD4428" w:rsidP="00AD4428">
      <w:pPr>
        <w:spacing w:after="0" w:line="240" w:lineRule="auto"/>
        <w:ind w:left="540"/>
      </w:pPr>
      <w:r>
        <w:rPr>
          <w:rFonts w:ascii="Arial" w:eastAsia="Arial" w:hAnsi="Arial" w:cs="Arial"/>
          <w:sz w:val="18"/>
        </w:rPr>
        <w:t xml:space="preserve">Performed installation and upgrades of NW 731 Systems (CRM, SRM, GRC, and Process Orchestration), mentoring and process improvement. The CRM systems </w:t>
      </w:r>
      <w:proofErr w:type="gramStart"/>
      <w:r>
        <w:rPr>
          <w:rFonts w:ascii="Arial" w:eastAsia="Arial" w:hAnsi="Arial" w:cs="Arial"/>
          <w:sz w:val="18"/>
        </w:rPr>
        <w:t>in particular were</w:t>
      </w:r>
      <w:proofErr w:type="gramEnd"/>
      <w:r>
        <w:rPr>
          <w:rFonts w:ascii="Arial" w:eastAsia="Arial" w:hAnsi="Arial" w:cs="Arial"/>
          <w:sz w:val="18"/>
        </w:rPr>
        <w:t xml:space="preserve"> complex, due to specific privacy legislation that prevented use of the standard multi-company CRM scenarios, the need to communicate via Process Orchestration to legacy mainframe systems, and complex BW and BI reporting structures.  </w:t>
      </w:r>
    </w:p>
    <w:p w14:paraId="230E1E17" w14:textId="77777777" w:rsidR="00AD4428" w:rsidRDefault="00AD4428" w:rsidP="00AD4428">
      <w:pPr>
        <w:spacing w:after="0"/>
        <w:ind w:left="540"/>
      </w:pPr>
      <w:r>
        <w:rPr>
          <w:rFonts w:ascii="Arial" w:eastAsia="Arial" w:hAnsi="Arial" w:cs="Arial"/>
          <w:sz w:val="18"/>
        </w:rPr>
        <w:t xml:space="preserve"> </w:t>
      </w:r>
    </w:p>
    <w:p w14:paraId="6FA51E56" w14:textId="20781894" w:rsidR="00AD4428" w:rsidRDefault="00AD4428" w:rsidP="00AD4428">
      <w:pPr>
        <w:spacing w:after="0" w:line="242" w:lineRule="auto"/>
        <w:ind w:left="540"/>
      </w:pPr>
      <w:r>
        <w:rPr>
          <w:rFonts w:ascii="Arial" w:eastAsia="Arial" w:hAnsi="Arial" w:cs="Arial"/>
          <w:sz w:val="18"/>
        </w:rPr>
        <w:t xml:space="preserve">Other project work included the OS/DB migration of an SAP system from a Windows / SQL Server to a virtualised Solaris Oracle environment. This was done under a very tight </w:t>
      </w:r>
      <w:r w:rsidR="00B37260">
        <w:rPr>
          <w:rFonts w:ascii="Arial" w:eastAsia="Arial" w:hAnsi="Arial" w:cs="Arial"/>
          <w:sz w:val="18"/>
        </w:rPr>
        <w:t>timeframe</w:t>
      </w:r>
      <w:r>
        <w:rPr>
          <w:rFonts w:ascii="Arial" w:eastAsia="Arial" w:hAnsi="Arial" w:cs="Arial"/>
          <w:sz w:val="18"/>
        </w:rPr>
        <w:t xml:space="preserve"> as the data centre was being decommissioned. </w:t>
      </w:r>
    </w:p>
    <w:p w14:paraId="2C89BC1C" w14:textId="77777777" w:rsidR="00AD4428" w:rsidRDefault="00AD4428" w:rsidP="00AD4428">
      <w:pPr>
        <w:spacing w:after="0"/>
        <w:ind w:left="540"/>
      </w:pPr>
      <w:r>
        <w:rPr>
          <w:rFonts w:ascii="Arial" w:eastAsia="Arial" w:hAnsi="Arial" w:cs="Arial"/>
          <w:sz w:val="18"/>
        </w:rPr>
        <w:t xml:space="preserve"> </w:t>
      </w:r>
    </w:p>
    <w:p w14:paraId="3B02432E" w14:textId="3A74708C" w:rsidR="00AD4428" w:rsidRDefault="00AD4428" w:rsidP="00AD4428">
      <w:pPr>
        <w:spacing w:after="0" w:line="239" w:lineRule="auto"/>
        <w:ind w:left="54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The environment included multiple ECC6, </w:t>
      </w:r>
      <w:proofErr w:type="spellStart"/>
      <w:r>
        <w:rPr>
          <w:rFonts w:ascii="Arial" w:eastAsia="Arial" w:hAnsi="Arial" w:cs="Arial"/>
          <w:sz w:val="18"/>
        </w:rPr>
        <w:t>BobJ</w:t>
      </w:r>
      <w:proofErr w:type="spellEnd"/>
      <w:r>
        <w:rPr>
          <w:rFonts w:ascii="Arial" w:eastAsia="Arial" w:hAnsi="Arial" w:cs="Arial"/>
          <w:sz w:val="18"/>
        </w:rPr>
        <w:t xml:space="preserve">, BW, CRM, EP, PI, and SRM landscapes (7.0 to 7.3 releases), plus Solution Manager 7.1, running (mostly) Oracle on Solaris. </w:t>
      </w:r>
    </w:p>
    <w:p w14:paraId="5E6BE0A0" w14:textId="516E834F" w:rsidR="00AD4428" w:rsidRDefault="00AD4428" w:rsidP="00C358E9">
      <w:pPr>
        <w:spacing w:after="5"/>
      </w:pPr>
    </w:p>
    <w:p w14:paraId="6B95334A" w14:textId="77777777" w:rsidR="00AD4428" w:rsidRDefault="00AD4428" w:rsidP="00AD4428">
      <w:pPr>
        <w:tabs>
          <w:tab w:val="center" w:pos="1970"/>
        </w:tabs>
        <w:spacing w:after="0"/>
      </w:pPr>
      <w:r>
        <w:rPr>
          <w:rFonts w:ascii="Segoe UI Symbol" w:eastAsia="Segoe UI Symbol" w:hAnsi="Segoe UI Symbol" w:cs="Segoe UI Symbol"/>
          <w:sz w:val="18"/>
        </w:rPr>
        <w:t>•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Rio Tinto Zinc (for CSC Australia) </w:t>
      </w:r>
    </w:p>
    <w:p w14:paraId="55DD7D91" w14:textId="3E5A3D0A" w:rsidR="00AD4428" w:rsidRDefault="00AD4428" w:rsidP="00AD4428">
      <w:pPr>
        <w:spacing w:after="0"/>
        <w:ind w:left="540"/>
      </w:pPr>
      <w:r>
        <w:rPr>
          <w:rFonts w:ascii="Arial" w:eastAsia="Arial" w:hAnsi="Arial" w:cs="Arial"/>
          <w:sz w:val="18"/>
        </w:rPr>
        <w:t xml:space="preserve">Provided Presales Support of the Bid Project, and provided </w:t>
      </w:r>
      <w:r w:rsidR="00713870">
        <w:rPr>
          <w:rFonts w:ascii="Arial" w:eastAsia="Arial" w:hAnsi="Arial" w:cs="Arial"/>
          <w:sz w:val="18"/>
        </w:rPr>
        <w:t>NetWeaver</w:t>
      </w:r>
      <w:r>
        <w:rPr>
          <w:rFonts w:ascii="Arial" w:eastAsia="Arial" w:hAnsi="Arial" w:cs="Arial"/>
          <w:sz w:val="18"/>
        </w:rPr>
        <w:t xml:space="preserve"> Technical Support during the Transition Phase </w:t>
      </w:r>
    </w:p>
    <w:p w14:paraId="2D26FBDE" w14:textId="2734B038" w:rsidR="00AD4428" w:rsidRDefault="00AD4428" w:rsidP="00AD4428">
      <w:pPr>
        <w:spacing w:after="0" w:line="239" w:lineRule="auto"/>
        <w:ind w:left="540"/>
      </w:pPr>
      <w:r>
        <w:rPr>
          <w:rFonts w:ascii="Arial" w:eastAsia="Arial" w:hAnsi="Arial" w:cs="Arial"/>
          <w:sz w:val="18"/>
        </w:rPr>
        <w:t xml:space="preserve">Provided team leadership and performed the Installation and Implementation of </w:t>
      </w:r>
      <w:r w:rsidR="00713870">
        <w:rPr>
          <w:rFonts w:ascii="Arial" w:eastAsia="Arial" w:hAnsi="Arial" w:cs="Arial"/>
          <w:sz w:val="18"/>
        </w:rPr>
        <w:t>NetWeaver</w:t>
      </w:r>
      <w:r>
        <w:rPr>
          <w:rFonts w:ascii="Arial" w:eastAsia="Arial" w:hAnsi="Arial" w:cs="Arial"/>
          <w:sz w:val="18"/>
        </w:rPr>
        <w:t xml:space="preserve"> Ramp-Up products in a green field environment, </w:t>
      </w:r>
    </w:p>
    <w:p w14:paraId="4B994578" w14:textId="12570BE9" w:rsidR="00AD4428" w:rsidRDefault="00AD4428" w:rsidP="00AD4428">
      <w:pPr>
        <w:spacing w:after="0"/>
        <w:ind w:left="540"/>
      </w:pPr>
      <w:r>
        <w:rPr>
          <w:rFonts w:ascii="Arial" w:eastAsia="Arial" w:hAnsi="Arial" w:cs="Arial"/>
          <w:sz w:val="18"/>
        </w:rPr>
        <w:t xml:space="preserve">Provided ongoing BASIS support of </w:t>
      </w:r>
      <w:r w:rsidR="00713870">
        <w:rPr>
          <w:rFonts w:ascii="Arial" w:eastAsia="Arial" w:hAnsi="Arial" w:cs="Arial"/>
          <w:sz w:val="18"/>
        </w:rPr>
        <w:t>NetWeaver</w:t>
      </w:r>
      <w:r>
        <w:rPr>
          <w:rFonts w:ascii="Arial" w:eastAsia="Arial" w:hAnsi="Arial" w:cs="Arial"/>
          <w:sz w:val="18"/>
        </w:rPr>
        <w:t xml:space="preserve"> Systems, including on call support for (FI-CO, HR-PY, APO, BW, Portal, SCM, </w:t>
      </w:r>
    </w:p>
    <w:p w14:paraId="520AF3EB" w14:textId="77777777" w:rsidR="00AD4428" w:rsidRDefault="00AD4428" w:rsidP="00AD4428">
      <w:pPr>
        <w:spacing w:after="0"/>
        <w:ind w:left="540"/>
      </w:pPr>
      <w:r>
        <w:rPr>
          <w:rFonts w:ascii="Arial" w:eastAsia="Arial" w:hAnsi="Arial" w:cs="Arial"/>
          <w:sz w:val="18"/>
        </w:rPr>
        <w:t xml:space="preserve">SRM, XI etc), </w:t>
      </w:r>
    </w:p>
    <w:p w14:paraId="093C6AB9" w14:textId="77777777" w:rsidR="00AD4428" w:rsidRDefault="00AD4428" w:rsidP="00AD4428">
      <w:pPr>
        <w:spacing w:after="0"/>
        <w:ind w:left="540"/>
      </w:pPr>
      <w:r>
        <w:rPr>
          <w:rFonts w:ascii="Arial" w:eastAsia="Arial" w:hAnsi="Arial" w:cs="Arial"/>
          <w:sz w:val="18"/>
        </w:rPr>
        <w:t xml:space="preserve">Provided the Baseline Authorisation Configuration. </w:t>
      </w:r>
    </w:p>
    <w:p w14:paraId="6DD6E158" w14:textId="3070AF1B" w:rsidR="00AD4428" w:rsidRDefault="00AD4428" w:rsidP="00713870">
      <w:pPr>
        <w:spacing w:after="0"/>
      </w:pPr>
    </w:p>
    <w:p w14:paraId="678FD844" w14:textId="77777777" w:rsidR="00AD4428" w:rsidRDefault="00AD4428" w:rsidP="00AD4428">
      <w:pPr>
        <w:spacing w:after="0"/>
      </w:pPr>
    </w:p>
    <w:p w14:paraId="146886BE" w14:textId="77777777" w:rsidR="00AD4428" w:rsidRDefault="00AD4428" w:rsidP="00AD4428">
      <w:pPr>
        <w:spacing w:after="0"/>
      </w:pPr>
      <w:r>
        <w:rPr>
          <w:rFonts w:ascii="Arial" w:eastAsia="Arial" w:hAnsi="Arial" w:cs="Arial"/>
          <w:b/>
          <w:i/>
          <w:sz w:val="24"/>
        </w:rPr>
        <w:t xml:space="preserve">OTHER ACCOMPLISHMENTS </w:t>
      </w:r>
    </w:p>
    <w:p w14:paraId="0905D8EE" w14:textId="77777777" w:rsidR="00AD4428" w:rsidRDefault="00AD4428" w:rsidP="00AD442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05FD4E3" w14:textId="77777777" w:rsidR="00AD4428" w:rsidRDefault="00AD4428" w:rsidP="00AD4428">
      <w:pPr>
        <w:tabs>
          <w:tab w:val="center" w:pos="754"/>
          <w:tab w:val="center" w:pos="3629"/>
        </w:tabs>
        <w:spacing w:after="243"/>
      </w:pPr>
      <w:r>
        <w:tab/>
      </w:r>
      <w:r>
        <w:rPr>
          <w:rFonts w:ascii="Arial" w:eastAsia="Arial" w:hAnsi="Arial" w:cs="Arial"/>
          <w:sz w:val="20"/>
        </w:rPr>
        <w:t xml:space="preserve">SAP Mentor </w:t>
      </w:r>
      <w:r>
        <w:rPr>
          <w:rFonts w:ascii="Arial" w:eastAsia="Arial" w:hAnsi="Arial" w:cs="Arial"/>
          <w:sz w:val="20"/>
        </w:rPr>
        <w:tab/>
        <w:t xml:space="preserve">2011 - 2014 </w:t>
      </w:r>
    </w:p>
    <w:p w14:paraId="153A1374" w14:textId="1EC0FFE6" w:rsidR="00AD4428" w:rsidRDefault="00AD4428" w:rsidP="00C358E9">
      <w:pPr>
        <w:tabs>
          <w:tab w:val="center" w:pos="1489"/>
          <w:tab w:val="center" w:pos="3096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>Presented at Industry events (including SAP TechEd)</w:t>
      </w:r>
    </w:p>
    <w:sectPr w:rsidR="00AD4428">
      <w:headerReference w:type="default" r:id="rId7"/>
      <w:footerReference w:type="default" r:id="rId8"/>
      <w:pgSz w:w="12240" w:h="15840"/>
      <w:pgMar w:top="780" w:right="735" w:bottom="72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32034" w14:textId="77777777" w:rsidR="00526191" w:rsidRDefault="00526191" w:rsidP="00AD4428">
      <w:pPr>
        <w:spacing w:after="0" w:line="240" w:lineRule="auto"/>
      </w:pPr>
      <w:r>
        <w:separator/>
      </w:r>
    </w:p>
  </w:endnote>
  <w:endnote w:type="continuationSeparator" w:id="0">
    <w:p w14:paraId="3DCCF54E" w14:textId="77777777" w:rsidR="00526191" w:rsidRDefault="00526191" w:rsidP="00AD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1F57A" w14:textId="6F60AD90" w:rsidR="00AD4428" w:rsidRDefault="00AD4428" w:rsidP="002D4E87">
    <w:pPr>
      <w:spacing w:after="285"/>
      <w:ind w:left="85" w:right="74" w:hanging="10"/>
      <w:jc w:val="center"/>
    </w:pPr>
    <w:r w:rsidRPr="00AD4428">
      <w:rPr>
        <w:rFonts w:ascii="Arial" w:eastAsia="Arial" w:hAnsi="Arial" w:cs="Arial"/>
        <w:sz w:val="16"/>
        <w:szCs w:val="16"/>
      </w:rPr>
      <w:t xml:space="preserve">LAST REVISED DATE, </w:t>
    </w:r>
    <w:r w:rsidR="00B62EBF">
      <w:rPr>
        <w:rFonts w:ascii="Arial" w:eastAsia="Arial" w:hAnsi="Arial" w:cs="Arial"/>
        <w:sz w:val="16"/>
        <w:szCs w:val="16"/>
      </w:rPr>
      <w:t>July 2021</w:t>
    </w:r>
    <w:r w:rsidR="002D4E87">
      <w:rPr>
        <w:rFonts w:ascii="Arial" w:eastAsia="Arial" w:hAnsi="Arial" w:cs="Arial"/>
        <w:sz w:val="16"/>
        <w:szCs w:val="16"/>
      </w:rPr>
      <w:tab/>
    </w:r>
    <w:r w:rsidR="002D4E87">
      <w:rPr>
        <w:rFonts w:ascii="Arial" w:eastAsia="Arial" w:hAnsi="Arial" w:cs="Arial"/>
        <w:sz w:val="16"/>
        <w:szCs w:val="16"/>
      </w:rPr>
      <w:tab/>
    </w:r>
    <w:r w:rsidR="002D4E87">
      <w:rPr>
        <w:rFonts w:ascii="Arial" w:eastAsia="Arial" w:hAnsi="Arial" w:cs="Arial"/>
        <w:sz w:val="16"/>
        <w:szCs w:val="16"/>
      </w:rPr>
      <w:tab/>
    </w:r>
    <w:r w:rsidR="002D4E87">
      <w:rPr>
        <w:rFonts w:ascii="Arial" w:eastAsia="Arial" w:hAnsi="Arial" w:cs="Arial"/>
        <w:sz w:val="16"/>
        <w:szCs w:val="16"/>
      </w:rPr>
      <w:tab/>
    </w:r>
    <w:r w:rsidR="002D4E87">
      <w:rPr>
        <w:rFonts w:ascii="Arial" w:eastAsia="Arial" w:hAnsi="Arial" w:cs="Arial"/>
        <w:sz w:val="16"/>
        <w:szCs w:val="16"/>
      </w:rPr>
      <w:tab/>
    </w:r>
    <w:r w:rsidR="002D4E87">
      <w:rPr>
        <w:rFonts w:ascii="Arial" w:eastAsia="Arial" w:hAnsi="Arial" w:cs="Arial"/>
        <w:sz w:val="16"/>
        <w:szCs w:val="16"/>
      </w:rPr>
      <w:tab/>
    </w:r>
    <w:r w:rsidR="002D4E87">
      <w:rPr>
        <w:rFonts w:ascii="Arial" w:eastAsia="Arial" w:hAnsi="Arial" w:cs="Arial"/>
        <w:sz w:val="16"/>
        <w:szCs w:val="16"/>
      </w:rPr>
      <w:tab/>
    </w:r>
    <w:r w:rsidR="002D4E87">
      <w:rPr>
        <w:rFonts w:ascii="Arial" w:eastAsia="Arial" w:hAnsi="Arial" w:cs="Arial"/>
        <w:sz w:val="16"/>
        <w:szCs w:val="16"/>
      </w:rPr>
      <w:tab/>
      <w:t xml:space="preserve">page </w:t>
    </w:r>
    <w:r w:rsidR="002D4E87" w:rsidRPr="002D4E87">
      <w:rPr>
        <w:rFonts w:ascii="Arial" w:eastAsia="Arial" w:hAnsi="Arial" w:cs="Arial"/>
        <w:sz w:val="16"/>
        <w:szCs w:val="16"/>
      </w:rPr>
      <w:fldChar w:fldCharType="begin"/>
    </w:r>
    <w:r w:rsidR="002D4E87" w:rsidRPr="002D4E87">
      <w:rPr>
        <w:rFonts w:ascii="Arial" w:eastAsia="Arial" w:hAnsi="Arial" w:cs="Arial"/>
        <w:sz w:val="16"/>
        <w:szCs w:val="16"/>
      </w:rPr>
      <w:instrText xml:space="preserve"> PAGE   \* MERGEFORMAT </w:instrText>
    </w:r>
    <w:r w:rsidR="002D4E87" w:rsidRPr="002D4E87">
      <w:rPr>
        <w:rFonts w:ascii="Arial" w:eastAsia="Arial" w:hAnsi="Arial" w:cs="Arial"/>
        <w:sz w:val="16"/>
        <w:szCs w:val="16"/>
      </w:rPr>
      <w:fldChar w:fldCharType="separate"/>
    </w:r>
    <w:r w:rsidR="000249B0">
      <w:rPr>
        <w:rFonts w:ascii="Arial" w:eastAsia="Arial" w:hAnsi="Arial" w:cs="Arial"/>
        <w:noProof/>
        <w:sz w:val="16"/>
        <w:szCs w:val="16"/>
      </w:rPr>
      <w:t>2</w:t>
    </w:r>
    <w:r w:rsidR="002D4E87" w:rsidRPr="002D4E87">
      <w:rPr>
        <w:rFonts w:ascii="Arial" w:eastAsia="Arial" w:hAnsi="Arial" w:cs="Arial"/>
        <w:noProof/>
        <w:sz w:val="16"/>
        <w:szCs w:val="16"/>
      </w:rPr>
      <w:fldChar w:fldCharType="end"/>
    </w:r>
    <w:r w:rsidR="002D4E87">
      <w:rPr>
        <w:rFonts w:ascii="Arial" w:eastAsia="Arial" w:hAnsi="Arial" w:cs="Arial"/>
        <w:noProof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AA122" w14:textId="77777777" w:rsidR="00526191" w:rsidRDefault="00526191" w:rsidP="00AD4428">
      <w:pPr>
        <w:spacing w:after="0" w:line="240" w:lineRule="auto"/>
      </w:pPr>
      <w:r>
        <w:separator/>
      </w:r>
    </w:p>
  </w:footnote>
  <w:footnote w:type="continuationSeparator" w:id="0">
    <w:p w14:paraId="080947A8" w14:textId="77777777" w:rsidR="00526191" w:rsidRDefault="00526191" w:rsidP="00AD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4A0E9" w14:textId="77777777" w:rsidR="00AD4428" w:rsidRDefault="00AD4428" w:rsidP="00AD4428">
    <w:pPr>
      <w:spacing w:after="47"/>
      <w:ind w:left="118" w:right="-12" w:hanging="10"/>
      <w:jc w:val="right"/>
    </w:pPr>
    <w:r>
      <w:rPr>
        <w:rFonts w:ascii="Arial" w:eastAsia="Arial" w:hAnsi="Arial" w:cs="Arial"/>
        <w:b/>
        <w:sz w:val="32"/>
      </w:rPr>
      <w:t xml:space="preserve">PROFILE </w:t>
    </w:r>
  </w:p>
  <w:p w14:paraId="278DDEF1" w14:textId="2843DC75" w:rsidR="00AD4428" w:rsidRDefault="00AD4428" w:rsidP="00AD4428">
    <w:pPr>
      <w:pStyle w:val="Heading1"/>
      <w:tabs>
        <w:tab w:val="center" w:pos="3048"/>
        <w:tab w:val="right" w:pos="10785"/>
      </w:tabs>
      <w:ind w:left="0" w:right="-15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2"/>
      </w:rPr>
      <w:t xml:space="preserve"> </w:t>
    </w:r>
    <w:r>
      <w:rPr>
        <w:sz w:val="22"/>
      </w:rPr>
      <w:tab/>
    </w:r>
    <w:r>
      <w:rPr>
        <w:sz w:val="24"/>
      </w:rPr>
      <w:t>M</w:t>
    </w:r>
    <w:r>
      <w:t xml:space="preserve">ARTIN </w:t>
    </w:r>
    <w:r>
      <w:rPr>
        <w:sz w:val="24"/>
      </w:rPr>
      <w:t>E</w:t>
    </w:r>
    <w:r>
      <w:t xml:space="preserve">NGLISH </w:t>
    </w:r>
    <w:r>
      <w:rPr>
        <w:sz w:val="24"/>
      </w:rPr>
      <w:t>-</w:t>
    </w:r>
    <w:r>
      <w:t xml:space="preserve"> </w:t>
    </w:r>
    <w:r>
      <w:rPr>
        <w:sz w:val="24"/>
      </w:rPr>
      <w:t>SAP</w:t>
    </w:r>
    <w:r>
      <w:t xml:space="preserve"> </w:t>
    </w:r>
    <w:r w:rsidR="00B62EBF">
      <w:rPr>
        <w:sz w:val="24"/>
      </w:rPr>
      <w:t xml:space="preserve">BASIS </w:t>
    </w:r>
    <w:r w:rsidR="00751F7B">
      <w:rPr>
        <w:sz w:val="24"/>
      </w:rPr>
      <w:t>Support Engineer</w:t>
    </w:r>
  </w:p>
  <w:p w14:paraId="2FFCCE54" w14:textId="77777777" w:rsidR="00AD4428" w:rsidRDefault="00AD4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D5D"/>
    <w:multiLevelType w:val="hybridMultilevel"/>
    <w:tmpl w:val="977CFB2C"/>
    <w:lvl w:ilvl="0" w:tplc="6554AE64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C681FC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1CC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DA883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1E7F4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BEDB2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EC0CD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EE321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9826B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524ABD"/>
    <w:multiLevelType w:val="hybridMultilevel"/>
    <w:tmpl w:val="145A21DE"/>
    <w:lvl w:ilvl="0" w:tplc="C812D534">
      <w:start w:val="1"/>
      <w:numFmt w:val="bullet"/>
      <w:lvlText w:val="•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EE0B5E">
      <w:start w:val="1"/>
      <w:numFmt w:val="bullet"/>
      <w:lvlText w:val="o"/>
      <w:lvlJc w:val="left"/>
      <w:pPr>
        <w:ind w:left="2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DC9294">
      <w:start w:val="1"/>
      <w:numFmt w:val="bullet"/>
      <w:lvlText w:val="▪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DCC990">
      <w:start w:val="1"/>
      <w:numFmt w:val="bullet"/>
      <w:lvlText w:val="•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AA41C0">
      <w:start w:val="1"/>
      <w:numFmt w:val="bullet"/>
      <w:lvlText w:val="o"/>
      <w:lvlJc w:val="left"/>
      <w:pPr>
        <w:ind w:left="4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0A65BE">
      <w:start w:val="1"/>
      <w:numFmt w:val="bullet"/>
      <w:lvlText w:val="▪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8C5F6C">
      <w:start w:val="1"/>
      <w:numFmt w:val="bullet"/>
      <w:lvlText w:val="•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FCADEA">
      <w:start w:val="1"/>
      <w:numFmt w:val="bullet"/>
      <w:lvlText w:val="o"/>
      <w:lvlJc w:val="left"/>
      <w:pPr>
        <w:ind w:left="7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2A0FE4">
      <w:start w:val="1"/>
      <w:numFmt w:val="bullet"/>
      <w:lvlText w:val="▪"/>
      <w:lvlJc w:val="left"/>
      <w:pPr>
        <w:ind w:left="7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78"/>
    <w:rsid w:val="00022E7A"/>
    <w:rsid w:val="000249B0"/>
    <w:rsid w:val="00057AF2"/>
    <w:rsid w:val="00270F01"/>
    <w:rsid w:val="002D4E87"/>
    <w:rsid w:val="00332154"/>
    <w:rsid w:val="00370DA7"/>
    <w:rsid w:val="0049526E"/>
    <w:rsid w:val="004E2D6B"/>
    <w:rsid w:val="00510B25"/>
    <w:rsid w:val="00526191"/>
    <w:rsid w:val="00544426"/>
    <w:rsid w:val="006F3B51"/>
    <w:rsid w:val="006F568E"/>
    <w:rsid w:val="00713870"/>
    <w:rsid w:val="00751F7B"/>
    <w:rsid w:val="007608A9"/>
    <w:rsid w:val="00A93800"/>
    <w:rsid w:val="00AD4428"/>
    <w:rsid w:val="00B37260"/>
    <w:rsid w:val="00B62EBF"/>
    <w:rsid w:val="00BA7C60"/>
    <w:rsid w:val="00C358E9"/>
    <w:rsid w:val="00C607F6"/>
    <w:rsid w:val="00CA1096"/>
    <w:rsid w:val="00CD0112"/>
    <w:rsid w:val="00CD3278"/>
    <w:rsid w:val="00DE11C8"/>
    <w:rsid w:val="00E4234B"/>
    <w:rsid w:val="00F1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E0CA"/>
  <w15:docId w15:val="{B4C43BF8-3F3B-477C-B49E-455AAF30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8" w:hanging="10"/>
      <w:jc w:val="right"/>
      <w:outlineLvl w:val="0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2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4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428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AD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E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E8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5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RSI.Profile.SAP.Martin.English.V4.docx</vt:lpstr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RSI.Profile.SAP.Martin.English.V4.docx</dc:title>
  <dc:subject/>
  <dc:creator>MEnglish</dc:creator>
  <cp:keywords/>
  <cp:lastModifiedBy>Martin English</cp:lastModifiedBy>
  <cp:revision>2</cp:revision>
  <dcterms:created xsi:type="dcterms:W3CDTF">2021-07-09T04:10:00Z</dcterms:created>
  <dcterms:modified xsi:type="dcterms:W3CDTF">2021-07-09T04:10:00Z</dcterms:modified>
</cp:coreProperties>
</file>